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E85D26"/>
          <w:sz w:val="56"/>
          <w:szCs w:val="56"/>
        </w:rPr>
        <w:t xml:space="preserve">F3-FRAMEWORK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1A1A2E"/>
          <w:sz w:val="36"/>
          <w:szCs w:val="36"/>
        </w:rPr>
        <w:t xml:space="preserve">Framework Translation Worksheet</w:t>
      </w:r>
    </w:p>
    <w:p>
      <w:pPr>
        <w:spacing w:after="400"/>
        <w:jc w:val="center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Existing Framework Translation: Capture your framework's DNA for F3-Framework-persistent context</w:t>
      </w:r>
    </w:p>
    <w:tbl>
      <w:tblPr>
        <w:tblW w:type="dxa" w:w="72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</w:tblGrid>
      <w:tr>
        <w:tc>
          <w:tcPr>
            <w:tcW w:type="dxa" w:w="7200"/>
            <w:tcBorders>
              <w:top w:val="single" w:color="E85D26" w:sz="2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160"/>
              <w:left w:type="dxa" w:w="300"/>
              <w:bottom w:type="dxa" w:w="160"/>
              <w:right w:type="dxa" w:w="30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HOW TO USE THIS WORKSHEET</w:t>
            </w:r>
          </w:p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color w:val="666666"/>
                <w:sz w:val="19"/>
                <w:szCs w:val="19"/>
              </w:rPr>
              <w:t xml:space="preserve">Complete as much as you can before your first F3-Framework session.</w:t>
            </w:r>
          </w:p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color w:val="666666"/>
                <w:sz w:val="19"/>
                <w:szCs w:val="19"/>
              </w:rPr>
              <w:t xml:space="preserve">Partial answers are fine — Claude will ask follow-up questions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666666"/>
                <w:sz w:val="19"/>
                <w:szCs w:val="19"/>
              </w:rPr>
              <w:t xml:space="preserve">to fill in gaps during the Framework Translation Prompt.</w:t>
            </w:r>
          </w:p>
        </w:tc>
      </w:tr>
    </w:tbl>
    <w:p>
      <w:pPr>
        <w:spacing w:before="20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1A1A2E"/>
          <w:sz w:val="26"/>
          <w:szCs w:val="26"/>
        </w:rPr>
        <w:t xml:space="preserve">Project Information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Project Name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Enter your project name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Developer / Team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Your name or team name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Date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Date of completion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Project Description (1-2 sentences)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What does this application do and who is it for?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01.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TECH STACK DECLARATION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The literal inventory of your technology choices. The F3-Framework needs version-specific details because defaults change dramatically between versions.</w:t>
      </w:r>
    </w:p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Framework &amp; Version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Next.js 14 (App Router), Laravel 11, .NET 8, Rails 7.1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Language &amp; Version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TypeScript 5.3, PHP 8.3, C# 12, Ruby 3.3, Python 3.12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CSS / Styling Methodology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Tailwind CSS 3.4, CSS Modules, Styled Components, SASS, Bootstrap 5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State Management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Zustand, Redux Toolkit, Jotai, Vuex, Pinia, Context API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Database &amp; ORM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PostgreSQL + Prisma, MySQL + Eloquent, MongoDB + Mongoose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Authentication Approach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NextAuth.js, Laravel Sanctum, JWT custom, OAuth 2.0, Clerk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Package Manager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npm, yarn, pnpm, Composer, Bundler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Build Tooling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Vite, Webpack, Turbopack, esbuild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Additional Key Dependencies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List any other critical libraries the F3-Framework should know about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02.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FOLDER STRUCTURE MAP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The exact directory layout. This is one of the biggest friction points — without the F3-Framework, Claude defaults to the framework's generic structure, not yours.</w:t>
      </w:r>
    </w:p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Primary Source Directory Structure (2-3 levels deep)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Include the purpose of each directory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Where do shared/reusable components live?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src/components/ (flat), src/ui/, src/shared/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Where do feature-specific modules live?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src/features/[feature]/, src/modules/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Where do utilities and helpers live?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src/lib/, src/utils/, app/Helpers/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Where do types/interfaces live?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src/types/, co-located, global.d.ts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Where do API-related files live?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src/app/api/, src/services/, app/Http/Controllers/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Any other key directories?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public/, config/, middleware/, hooks/, migrations/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03.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NAMING CONVENTIONS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How things are named. This prevents the most invisible damage — code that works but doesn't match your codebase style.</w:t>
      </w:r>
    </w:p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File Naming Convention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PascalCase for components, kebab-case for utils, snake_case for migrations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Component Naming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PascalCase (UserProfile), prefix patterns (BaseButton, AppHeader)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Function / Method Naming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camelCase, verb-first (fetchUsers, handleSubmit)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CSS Class Naming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BEM, Tailwind utility-first, CSS Module scoped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Variable Naming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camelCase, UPPER_SNAKE for constants, boolean prefixes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Database Table / Column Naming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snake_case tables, plural names, camelCase columns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API Endpoint Naming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/api/v1/users, RESTful, kebab-case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Test File Naming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Component.test.tsx co-located, __tests__/ directory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04.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ARCHITECTURAL PATTERNS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How things connect. Two developers can use the exact same stack and build completely differently based on their architecture.</w:t>
      </w:r>
    </w:p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Overall Architecture Pattern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Feature-based, MVC, DDD, Clean Architecture, Hexagonal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Data Flow Description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Component &gt; Hook &gt; API Service &gt; Backend &gt; DB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Separation of Concerns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Where does business logic vs. UI logic vs. data access live?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API Layer Design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Centralized service layer, tRPC, GraphQL resolvers, REST controllers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Error Handling Strategy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try/catch at service layer, error boundaries, global handler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Cross-Cutting Concerns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How are logging, auth, validation, caching handled?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05.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COMPONENT &amp; MODULE PATTERNS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The internal anatomy of a typical file in your project — how components and modules are structured internally.</w:t>
      </w:r>
    </w:p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Component Structure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Functional with hooks, class-based, Composition API. Typical internal order?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Props / Types Pattern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Inline types, separate interface file, Zod schemas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Export Pattern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Default exports for components, named for utils, barrel exports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Loading / Error / Empty States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Suspense, skeletons, error boundaries, conditional rendering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Template or Boilerplate Patterns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Every page includes metadata + layout wrapper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06.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STYLING RULES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Deceptively complex — styling approaches vary enormously and without the F3-Framework, Claude's defaults almost never match a specific project.</w:t>
      </w:r>
    </w:p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Design Tokens / Theme Variables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Key colors, spacing scale, typography scale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Responsive Breakpoint Strategy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Mobile-first, specific breakpoints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Component Styling Pattern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Co-located CSS modules, global sheets, utility classes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Animation / Transition Conventions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CSS transitions only, Framer Motion, specific durations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Dark Mode Approach (if applicable)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CSS custom properties, Tailwind dark: prefix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UI Component Library (if any)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shadcn/ui, MUI, Bootstrap 5, Radix UI, custom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07.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STATE MANAGEMENT APPROACH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How data is stored, shared, and mutated. Without the F3-Framework, AI assistants frequently introduce conflicting state patterns.</w:t>
      </w:r>
    </w:p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Global State Solution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Zustand stores, Redux slices, Jotai atoms, Context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Local vs. Global State Boundaries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What stays in component state vs. store?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Server State Handling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React Query, SWR, RTK Query, manual fetch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Form State Management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React Hook Form, Formik, native, Zod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Caching Strategy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React Query cache, SWR revalidation, manual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08.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DEPENDENCY BOUNDARIES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The approved vendor list — what's in, what's out, what requires discussion before adding.</w:t>
      </w:r>
    </w:p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Approved Dependencies &amp; Purpose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Key packages that are explicitly approved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Banned / Avoided Packages (and why)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No Moment.js (use date-fns), no jQuery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Policy on Adding New Dependencies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No new deps without review, justify bundle impact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Internal Shared Libraries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@company/ui-kit, internal SDK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Version Pinning Strategy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Exact versions, caret ranges, lock file committed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09.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TESTING STRATEGY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Testing patterns are highly project-specific. The F3-Framework needs this so Claude generates tests that match your approach precisely.</w:t>
      </w:r>
    </w:p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Testing Framework(s)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Vitest, Jest, Playwright, Cypress, PHPUnit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Coverage Expectations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Unit for all utils, integration for APIs, E2E for critical flows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Where Tests Live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Co-located, separate __tests__/, tests/ root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Mocking Strategy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MSW for API, Jest mocks, test database, factories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Test Utilities / Custom Helpers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Custom render with providers, data factories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10.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ENVIRONMENT &amp; DEPLOYMENT CONTEXT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How the project is built, configured, and shipped. The F3-Framework needs this for correct configuration generation.</w:t>
      </w:r>
    </w:p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Environment Variable Patterns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NEXT_PUBLIC_ prefix, .env.local, VITE_ prefix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Build &amp; Deployment Pipeline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GitHub Actions &gt; Vercel, GitLab CI &gt; Docker &gt; AWS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Hosting Target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Vercel, AWS, DigitalOcean, Docker, shared hosting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Environment-Specific Configs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Separate dev/staging/prod, feature flags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CI/CD Considerations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Lint + test on PR, auto-deploy on merge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11.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"NEVER DO" LIST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The most powerful section. An explicit list of anti-patterns and hard boundaries that the F3-Framework enforces as guardrails in every session.</w:t>
      </w:r>
    </w:p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Type Safety Rules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Never use "any", always define return types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Security Boundaries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Never bypass auth middleware, never hardcode secrets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Import / Path Rules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Never use deep relative imports, use path aliases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Architecture Violations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Never put business logic in components, no God components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Code Style Hard Rules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e.g., Never use var, no console.log in production</w:t>
            </w:r>
          </w:p>
        </w:tc>
      </w:tr>
    </w:tbl>
    <w:p>
      <w:pPr>
        <w:spacing w:before="6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Other Hard Boundaries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Any other absolute rules — the F3-Framework enforces these as session guardrails</w:t>
            </w:r>
          </w:p>
        </w:tc>
      </w:tr>
    </w:tbl>
    <w:p>
      <w:r>
        <w:br w:type="pag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E85D26"/>
                <w:sz w:val="28"/>
                <w:szCs w:val="28"/>
              </w:rPr>
              <w:t xml:space="preserve">✓.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8"/>
                <w:szCs w:val="28"/>
              </w:rPr>
              <w:t xml:space="preserve">ADDITIONAL NOTES</w:t>
            </w:r>
          </w:p>
        </w:tc>
      </w:tr>
    </w:tbl>
    <w:p>
      <w:pPr>
        <w:spacing w:before="80" w:after="60"/>
      </w:pPr>
      <w:r>
        <w:rPr>
          <w:rFonts w:ascii="Calibri" w:cs="Calibri" w:eastAsia="Calibri" w:hAnsi="Calibri"/>
          <w:i/>
          <w:iCs/>
          <w:color w:val="666666"/>
          <w:sz w:val="19"/>
          <w:szCs w:val="19"/>
        </w:rPr>
        <w:t xml:space="preserve">Use this space for anything else the F3-Framework should carry into your sessions — team conventions, quirks, legacy decisions, or context that doesn't fit the categories above.</w:t>
      </w:r>
    </w:p>
    <w:p>
      <w:pPr>
        <w:spacing w:before="10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Additional Context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Anything else the F3-Framework should know about your project, team, or conventions</w:t>
            </w:r>
          </w:p>
        </w:tc>
      </w:tr>
    </w:tbl>
    <w:p>
      <w:pPr>
        <w:spacing w:before="10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Known Technical Debt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Any existing issues, workarounds, or debt the F3-Framework should be aware of</w:t>
            </w:r>
          </w:p>
        </w:tc>
      </w:tr>
    </w:tbl>
    <w:p>
      <w:pPr>
        <w:spacing w:before="10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shd w:fill="F5F5F5" w:val="clear"/>
            <w:tcMar>
              <w:top w:type="dxa" w:w="60"/>
              <w:left w:type="dxa" w:w="140"/>
              <w:bottom w:type="dxa" w:w="4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Team-Specific Conventions</w:t>
            </w:r>
          </w:p>
        </w:tc>
      </w:tr>
      <w:tr>
        <w:trPr>
          <w:trHeight w:val="1200" w:hRule="atLeast"/>
        </w:trPr>
        <w:tc>
          <w:tcPr>
            <w:tcW w:type="dxa" w:w="10080"/>
            <w:tcBorders>
              <w:top w:val="single" w:color="D9D9D9" w:sz="1"/>
              <w:left w:val="single" w:color="D9D9D9" w:sz="1"/>
              <w:bottom w:val="single" w:color="D9D9D9" w:sz="1"/>
              <w:right w:val="single" w:color="D9D9D9" w:sz="1"/>
            </w:tcBorders>
            <w:tcMar>
              <w:top w:type="dxa" w:w="100"/>
              <w:left w:type="dxa" w:w="140"/>
              <w:bottom w:type="dxa" w:w="600"/>
              <w:right w:type="dxa" w:w="1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Any team rules, PR requirements, review processes, or workflow notes</w:t>
            </w:r>
          </w:p>
        </w:tc>
      </w:tr>
    </w:tbl>
    <w:p>
      <w:pPr>
        <w:spacing w:before="300" w:after="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D7377" w:sz="2"/>
              <w:left w:val="single" w:color="D9D9D9" w:sz="1"/>
              <w:bottom w:val="single" w:color="D9D9D9" w:sz="1"/>
              <w:right w:val="single" w:color="D9D9D9" w:sz="1"/>
            </w:tcBorders>
            <w:shd w:fill="E6F4F4" w:val="clear"/>
            <w:tcMar>
              <w:top w:type="dxa" w:w="160"/>
              <w:left w:type="dxa" w:w="300"/>
              <w:bottom w:type="dxa" w:w="160"/>
              <w:right w:type="dxa" w:w="300"/>
            </w:tcMar>
          </w:tcPr>
          <w:p>
            <w:pPr>
              <w:spacing w:after="8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D7377"/>
                <w:sz w:val="22"/>
                <w:szCs w:val="22"/>
              </w:rPr>
              <w:t xml:space="preserve">WHAT HAPPENS NEXT?</w:t>
            </w:r>
          </w:p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Bring this completed worksheet to your F3-Framework session and run the Framework Translation Prompt.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1A1A2E"/>
                <w:sz w:val="20"/>
                <w:szCs w:val="20"/>
              </w:rPr>
              <w:t xml:space="preserve">Claude will read your answers, ask follow-up questions, and generate your Foundation context files.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2026-02-22T01:08:42.138Z</dcterms:created>
  <dcterms:modified xsi:type="dcterms:W3CDTF">2026-02-22T01:08:42.139Z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